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1600"/>
        <w:gridCol w:w="6150"/>
        <w:gridCol w:w="1600"/>
      </w:tblGrid>
      <w:tr>
        <w:tc>
          <w:tcPr>
            <w:tcW w:type="dxa" w:w="16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bCs/>
                <w:i w:val="false"/>
                <w:iCs w:val="false"/>
                <w:sz w:val="28"/>
                <w:szCs w:val="28"/>
              </w:rPr>
              <w:t xml:space="preserve">SENA</w:t>
            </w:r>
          </w:p>
        </w:tc>
        <w:tc>
          <w:tcPr>
            <w:tcW w:type="dxa" w:w="61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bCs/>
                <w:sz w:val="18"/>
                <w:szCs w:val="18"/>
              </w:rPr>
              <w:t xml:space="preserve">PROCESO DE GESTIÓN DE FORMACIÓN PROFESIONAL INTEGRAL</w:t>
            </w:r>
          </w:p>
          <w:p>
            <w:pPr>
              <w:jc w:val="center"/>
            </w:pPr>
            <w:r>
              <w:rPr>
                <w:rFonts w:ascii="Arial" w:cs="Arial" w:eastAsia="Arial" w:hAnsi="Arial"/>
                <w:b/>
                <w:bCs/>
                <w:sz w:val="22"/>
                <w:szCs w:val="22"/>
              </w:rPr>
              <w:t xml:space="preserve">INSTRUMENTO DE EVALUACIÓN – LISTA DE CHEQUEO DE DESEMPEÑO</w:t>
            </w:r>
          </w:p>
        </w:tc>
        <w:tc>
          <w:tcPr>
            <w:tcW w:type="dxa" w:w="16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18"/>
                <w:szCs w:val="18"/>
              </w:rPr>
              <w:t xml:space="preserve">GFPI-F-022</w:t>
            </w:r>
          </w:p>
        </w:tc>
      </w:tr>
    </w:tbl>
    <w:p>
      <w:pPr>
        <w:spacing w:after="200"/>
      </w:pP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2400"/>
        <w:gridCol w:w="6950"/>
      </w:tblGrid>
      <w:tr>
        <w:tc>
          <w:tcPr>
            <w:tcW w:type="dxa" w:w="2400"/>
            <w:tcBorders>
              <w:top w:val="single" w:color="000000" w:sz="4"/>
              <w:left w:val="single" w:color="000000" w:sz="4"/>
              <w:bottom w:val="single" w:color="000000" w:sz="4"/>
              <w:right w:val="single" w:color="000000" w:sz="4"/>
            </w:tcBorders>
            <w:shd w:fill="D9D9D9" w:color="auto" w:val="clear"/>
            <w:tcMar>
              <w:top w:type="dxa" w:w="60"/>
              <w:left w:type="dxa" w:w="100"/>
              <w:bottom w:type="dxa" w:w="60"/>
              <w:right w:type="dxa" w:w="100"/>
            </w:tcMar>
            <w:vAlign w:val="center"/>
          </w:tcPr>
          <w:p>
            <w:pPr>
              <w:jc w:val="left"/>
            </w:pPr>
            <w:r>
              <w:rPr>
                <w:rFonts w:ascii="Arial" w:cs="Arial" w:eastAsia="Arial" w:hAnsi="Arial"/>
                <w:b/>
                <w:bCs/>
                <w:i w:val="false"/>
                <w:iCs w:val="false"/>
                <w:sz w:val="20"/>
                <w:szCs w:val="20"/>
              </w:rPr>
              <w:t xml:space="preserve">Programa de Formación:</w:t>
            </w:r>
          </w:p>
        </w:tc>
        <w:tc>
          <w:tcPr>
            <w:tcW w:type="dxa" w:w="69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Implementación del Sistema de Gestión de la Seguridad y Salud en el Trabajo</w:t>
            </w:r>
          </w:p>
        </w:tc>
      </w:tr>
      <w:tr>
        <w:tc>
          <w:tcPr>
            <w:tcW w:type="dxa" w:w="2400"/>
            <w:tcBorders>
              <w:top w:val="single" w:color="000000" w:sz="4"/>
              <w:left w:val="single" w:color="000000" w:sz="4"/>
              <w:bottom w:val="single" w:color="000000" w:sz="4"/>
              <w:right w:val="single" w:color="000000" w:sz="4"/>
            </w:tcBorders>
            <w:shd w:fill="D9D9D9" w:color="auto" w:val="clear"/>
            <w:tcMar>
              <w:top w:type="dxa" w:w="60"/>
              <w:left w:type="dxa" w:w="100"/>
              <w:bottom w:type="dxa" w:w="60"/>
              <w:right w:type="dxa" w:w="100"/>
            </w:tcMar>
            <w:vAlign w:val="center"/>
          </w:tcPr>
          <w:p>
            <w:pPr>
              <w:jc w:val="left"/>
            </w:pPr>
            <w:r>
              <w:rPr>
                <w:rFonts w:ascii="Arial" w:cs="Arial" w:eastAsia="Arial" w:hAnsi="Arial"/>
                <w:b/>
                <w:bCs/>
                <w:i w:val="false"/>
                <w:iCs w:val="false"/>
                <w:sz w:val="20"/>
                <w:szCs w:val="20"/>
              </w:rPr>
              <w:t xml:space="preserve">Código del Programa:</w:t>
            </w:r>
          </w:p>
        </w:tc>
        <w:tc>
          <w:tcPr>
            <w:tcW w:type="dxa" w:w="69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33130161</w:t>
            </w:r>
          </w:p>
        </w:tc>
      </w:tr>
      <w:tr>
        <w:tc>
          <w:tcPr>
            <w:tcW w:type="dxa" w:w="2400"/>
            <w:tcBorders>
              <w:top w:val="single" w:color="000000" w:sz="4"/>
              <w:left w:val="single" w:color="000000" w:sz="4"/>
              <w:bottom w:val="single" w:color="000000" w:sz="4"/>
              <w:right w:val="single" w:color="000000" w:sz="4"/>
            </w:tcBorders>
            <w:shd w:fill="D9D9D9" w:color="auto" w:val="clear"/>
            <w:tcMar>
              <w:top w:type="dxa" w:w="60"/>
              <w:left w:type="dxa" w:w="100"/>
              <w:bottom w:type="dxa" w:w="60"/>
              <w:right w:type="dxa" w:w="100"/>
            </w:tcMar>
            <w:vAlign w:val="center"/>
          </w:tcPr>
          <w:p>
            <w:pPr>
              <w:jc w:val="left"/>
            </w:pPr>
            <w:r>
              <w:rPr>
                <w:rFonts w:ascii="Arial" w:cs="Arial" w:eastAsia="Arial" w:hAnsi="Arial"/>
                <w:b/>
                <w:bCs/>
                <w:i w:val="false"/>
                <w:iCs w:val="false"/>
                <w:sz w:val="20"/>
                <w:szCs w:val="20"/>
              </w:rPr>
              <w:t xml:space="preserve">Competencia:</w:t>
            </w:r>
          </w:p>
        </w:tc>
        <w:tc>
          <w:tcPr>
            <w:tcW w:type="dxa" w:w="69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230101227 – Desarrollar las actividades básicas establecidas en el Sistema General de Seguridad y Salud en el Trabajo (SG-SST) según delegación y lineamientos establecidos.</w:t>
            </w:r>
          </w:p>
        </w:tc>
      </w:tr>
      <w:tr>
        <w:tc>
          <w:tcPr>
            <w:tcW w:type="dxa" w:w="2400"/>
            <w:tcBorders>
              <w:top w:val="single" w:color="000000" w:sz="4"/>
              <w:left w:val="single" w:color="000000" w:sz="4"/>
              <w:bottom w:val="single" w:color="000000" w:sz="4"/>
              <w:right w:val="single" w:color="000000" w:sz="4"/>
            </w:tcBorders>
            <w:shd w:fill="D9D9D9" w:color="auto" w:val="clear"/>
            <w:tcMar>
              <w:top w:type="dxa" w:w="60"/>
              <w:left w:type="dxa" w:w="100"/>
              <w:bottom w:type="dxa" w:w="60"/>
              <w:right w:type="dxa" w:w="100"/>
            </w:tcMar>
            <w:vAlign w:val="center"/>
          </w:tcPr>
          <w:p>
            <w:pPr>
              <w:jc w:val="left"/>
            </w:pPr>
            <w:r>
              <w:rPr>
                <w:rFonts w:ascii="Arial" w:cs="Arial" w:eastAsia="Arial" w:hAnsi="Arial"/>
                <w:b/>
                <w:bCs/>
                <w:i w:val="false"/>
                <w:iCs w:val="false"/>
                <w:sz w:val="20"/>
                <w:szCs w:val="20"/>
              </w:rPr>
              <w:t xml:space="preserve">Resultados de Aprendizaje asociados:</w:t>
            </w:r>
          </w:p>
        </w:tc>
        <w:tc>
          <w:tcPr>
            <w:tcW w:type="dxa" w:w="69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Reconocer el SG-SST y las normas que lo respaldan; identificar los peligros y riesgos de su puesto de trabajo; aplicar medidas de prevención y control en su labor diaria.</w:t>
            </w:r>
          </w:p>
        </w:tc>
      </w:tr>
      <w:tr>
        <w:tc>
          <w:tcPr>
            <w:tcW w:type="dxa" w:w="2400"/>
            <w:tcBorders>
              <w:top w:val="single" w:color="000000" w:sz="4"/>
              <w:left w:val="single" w:color="000000" w:sz="4"/>
              <w:bottom w:val="single" w:color="000000" w:sz="4"/>
              <w:right w:val="single" w:color="000000" w:sz="4"/>
            </w:tcBorders>
            <w:shd w:fill="D9D9D9" w:color="auto" w:val="clear"/>
            <w:tcMar>
              <w:top w:type="dxa" w:w="60"/>
              <w:left w:type="dxa" w:w="100"/>
              <w:bottom w:type="dxa" w:w="60"/>
              <w:right w:type="dxa" w:w="100"/>
            </w:tcMar>
            <w:vAlign w:val="center"/>
          </w:tcPr>
          <w:p>
            <w:pPr>
              <w:jc w:val="left"/>
            </w:pPr>
            <w:r>
              <w:rPr>
                <w:rFonts w:ascii="Arial" w:cs="Arial" w:eastAsia="Arial" w:hAnsi="Arial"/>
                <w:b/>
                <w:bCs/>
                <w:i w:val="false"/>
                <w:iCs w:val="false"/>
                <w:sz w:val="20"/>
                <w:szCs w:val="20"/>
              </w:rPr>
              <w:t xml:space="preserve">Evidencias a evaluar:</w:t>
            </w:r>
          </w:p>
        </w:tc>
        <w:tc>
          <w:tcPr>
            <w:tcW w:type="dxa" w:w="69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Evidencia 1 (Desempeño) – Reflexión inicial sobre SG-SST.  Evidencia 5 (Desempeño) – Manejo seguro de una tarea de riesgo propia de su labor.</w:t>
            </w:r>
          </w:p>
        </w:tc>
      </w:tr>
      <w:tr>
        <w:tc>
          <w:tcPr>
            <w:tcW w:type="dxa" w:w="2400"/>
            <w:tcBorders>
              <w:top w:val="single" w:color="000000" w:sz="4"/>
              <w:left w:val="single" w:color="000000" w:sz="4"/>
              <w:bottom w:val="single" w:color="000000" w:sz="4"/>
              <w:right w:val="single" w:color="000000" w:sz="4"/>
            </w:tcBorders>
            <w:shd w:fill="D9D9D9" w:color="auto" w:val="clear"/>
            <w:tcMar>
              <w:top w:type="dxa" w:w="60"/>
              <w:left w:type="dxa" w:w="100"/>
              <w:bottom w:type="dxa" w:w="60"/>
              <w:right w:type="dxa" w:w="100"/>
            </w:tcMar>
            <w:vAlign w:val="center"/>
          </w:tcPr>
          <w:p>
            <w:pPr>
              <w:jc w:val="left"/>
            </w:pPr>
            <w:r>
              <w:rPr>
                <w:rFonts w:ascii="Arial" w:cs="Arial" w:eastAsia="Arial" w:hAnsi="Arial"/>
                <w:b/>
                <w:bCs/>
                <w:i w:val="false"/>
                <w:iCs w:val="false"/>
                <w:sz w:val="20"/>
                <w:szCs w:val="20"/>
              </w:rPr>
              <w:t xml:space="preserve">Nombre del Aprendiz:</w:t>
            </w:r>
          </w:p>
        </w:tc>
        <w:tc>
          <w:tcPr>
            <w:tcW w:type="dxa" w:w="69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_________________________________________________</w:t>
            </w:r>
          </w:p>
        </w:tc>
      </w:tr>
      <w:tr>
        <w:tc>
          <w:tcPr>
            <w:tcW w:type="dxa" w:w="2400"/>
            <w:tcBorders>
              <w:top w:val="single" w:color="000000" w:sz="4"/>
              <w:left w:val="single" w:color="000000" w:sz="4"/>
              <w:bottom w:val="single" w:color="000000" w:sz="4"/>
              <w:right w:val="single" w:color="000000" w:sz="4"/>
            </w:tcBorders>
            <w:shd w:fill="D9D9D9" w:color="auto" w:val="clear"/>
            <w:tcMar>
              <w:top w:type="dxa" w:w="60"/>
              <w:left w:type="dxa" w:w="100"/>
              <w:bottom w:type="dxa" w:w="60"/>
              <w:right w:type="dxa" w:w="100"/>
            </w:tcMar>
            <w:vAlign w:val="center"/>
          </w:tcPr>
          <w:p>
            <w:pPr>
              <w:jc w:val="left"/>
            </w:pPr>
            <w:r>
              <w:rPr>
                <w:rFonts w:ascii="Arial" w:cs="Arial" w:eastAsia="Arial" w:hAnsi="Arial"/>
                <w:b/>
                <w:bCs/>
                <w:i w:val="false"/>
                <w:iCs w:val="false"/>
                <w:sz w:val="20"/>
                <w:szCs w:val="20"/>
              </w:rPr>
              <w:t xml:space="preserve">Ficha de Caracterización:</w:t>
            </w:r>
          </w:p>
        </w:tc>
        <w:tc>
          <w:tcPr>
            <w:tcW w:type="dxa" w:w="69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_________________________________________________</w:t>
            </w:r>
          </w:p>
        </w:tc>
      </w:tr>
      <w:tr>
        <w:tc>
          <w:tcPr>
            <w:tcW w:type="dxa" w:w="2400"/>
            <w:tcBorders>
              <w:top w:val="single" w:color="000000" w:sz="4"/>
              <w:left w:val="single" w:color="000000" w:sz="4"/>
              <w:bottom w:val="single" w:color="000000" w:sz="4"/>
              <w:right w:val="single" w:color="000000" w:sz="4"/>
            </w:tcBorders>
            <w:shd w:fill="D9D9D9" w:color="auto" w:val="clear"/>
            <w:tcMar>
              <w:top w:type="dxa" w:w="60"/>
              <w:left w:type="dxa" w:w="100"/>
              <w:bottom w:type="dxa" w:w="60"/>
              <w:right w:type="dxa" w:w="100"/>
            </w:tcMar>
            <w:vAlign w:val="center"/>
          </w:tcPr>
          <w:p>
            <w:pPr>
              <w:jc w:val="left"/>
            </w:pPr>
            <w:r>
              <w:rPr>
                <w:rFonts w:ascii="Arial" w:cs="Arial" w:eastAsia="Arial" w:hAnsi="Arial"/>
                <w:b/>
                <w:bCs/>
                <w:i w:val="false"/>
                <w:iCs w:val="false"/>
                <w:sz w:val="20"/>
                <w:szCs w:val="20"/>
              </w:rPr>
              <w:t xml:space="preserve">Instructora:</w:t>
            </w:r>
          </w:p>
        </w:tc>
        <w:tc>
          <w:tcPr>
            <w:tcW w:type="dxa" w:w="69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Alba Liseth Rojas Serrano</w:t>
            </w:r>
          </w:p>
        </w:tc>
      </w:tr>
      <w:tr>
        <w:tc>
          <w:tcPr>
            <w:tcW w:type="dxa" w:w="2400"/>
            <w:tcBorders>
              <w:top w:val="single" w:color="000000" w:sz="4"/>
              <w:left w:val="single" w:color="000000" w:sz="4"/>
              <w:bottom w:val="single" w:color="000000" w:sz="4"/>
              <w:right w:val="single" w:color="000000" w:sz="4"/>
            </w:tcBorders>
            <w:shd w:fill="D9D9D9" w:color="auto" w:val="clear"/>
            <w:tcMar>
              <w:top w:type="dxa" w:w="60"/>
              <w:left w:type="dxa" w:w="100"/>
              <w:bottom w:type="dxa" w:w="60"/>
              <w:right w:type="dxa" w:w="100"/>
            </w:tcMar>
            <w:vAlign w:val="center"/>
          </w:tcPr>
          <w:p>
            <w:pPr>
              <w:jc w:val="left"/>
            </w:pPr>
            <w:r>
              <w:rPr>
                <w:rFonts w:ascii="Arial" w:cs="Arial" w:eastAsia="Arial" w:hAnsi="Arial"/>
                <w:b/>
                <w:bCs/>
                <w:i w:val="false"/>
                <w:iCs w:val="false"/>
                <w:sz w:val="20"/>
                <w:szCs w:val="20"/>
              </w:rPr>
              <w:t xml:space="preserve">Fecha de aplicación:</w:t>
            </w:r>
          </w:p>
        </w:tc>
        <w:tc>
          <w:tcPr>
            <w:tcW w:type="dxa" w:w="69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_________________________________________________</w:t>
            </w:r>
          </w:p>
        </w:tc>
      </w:tr>
    </w:tbl>
    <w:p>
      <w:pPr>
        <w:spacing w:after="200"/>
      </w:pPr>
    </w:p>
    <w:p>
      <w:pPr>
        <w:spacing w:after="100" w:before="200"/>
      </w:pPr>
      <w:r>
        <w:rPr>
          <w:rFonts w:ascii="Arial" w:cs="Arial" w:eastAsia="Arial" w:hAnsi="Arial"/>
          <w:b/>
          <w:bCs/>
          <w:sz w:val="22"/>
          <w:szCs w:val="22"/>
        </w:rPr>
        <w:t xml:space="preserve">1. Objetivo del instrumento</w:t>
      </w:r>
    </w:p>
    <w:p>
      <w:pPr>
        <w:spacing w:after="80"/>
      </w:pPr>
      <w:r>
        <w:rPr>
          <w:rFonts w:ascii="Arial" w:cs="Arial" w:eastAsia="Arial" w:hAnsi="Arial"/>
          <w:b w:val="false"/>
          <w:bCs w:val="false"/>
          <w:i w:val="false"/>
          <w:iCs w:val="false"/>
          <w:sz w:val="20"/>
          <w:szCs w:val="20"/>
        </w:rPr>
        <w:t xml:space="preserve">Este instrumento permite verificar, mediante la observación directa en el propio puesto de trabajo, que el aprendiz desarrolla los desempeños esperados frente al reconocimiento del Sistema de Gestión de la Seguridad y Salud en el Trabajo (SG-SST) y a la ejecución segura de una tarea de riesgo propia de su labor cotidiana.</w:t>
      </w:r>
    </w:p>
    <w:p>
      <w:pPr>
        <w:spacing w:after="100" w:before="200"/>
      </w:pPr>
      <w:r>
        <w:rPr>
          <w:rFonts w:ascii="Arial" w:cs="Arial" w:eastAsia="Arial" w:hAnsi="Arial"/>
          <w:b/>
          <w:bCs/>
          <w:sz w:val="22"/>
          <w:szCs w:val="22"/>
        </w:rPr>
        <w:t xml:space="preserve">2. Instrucciones para el instructor</w:t>
      </w:r>
    </w:p>
    <w:p>
      <w:pPr>
        <w:spacing w:after="80"/>
      </w:pPr>
      <w:r>
        <w:rPr>
          <w:rFonts w:ascii="Arial" w:cs="Arial" w:eastAsia="Arial" w:hAnsi="Arial"/>
          <w:b w:val="false"/>
          <w:bCs w:val="false"/>
          <w:i w:val="false"/>
          <w:iCs w:val="false"/>
          <w:sz w:val="20"/>
          <w:szCs w:val="20"/>
        </w:rPr>
        <w:t xml:space="preserve">Observe al aprendiz durante el desarrollo de la actividad en su ambiente real de trabajo. Marque con una X en la columna correspondiente (Cumple / No Cumple) según lo evidenciado. Registre las observaciones que considere pertinentes para retroalimentar al aprendiz.</w:t>
      </w:r>
    </w:p>
    <w:p>
      <w:pPr>
        <w:spacing w:after="100"/>
      </w:pPr>
    </w:p>
    <w:p>
      <w:pPr>
        <w:spacing w:after="100" w:before="200"/>
      </w:pPr>
      <w:r>
        <w:rPr>
          <w:rFonts w:ascii="Arial" w:cs="Arial" w:eastAsia="Arial" w:hAnsi="Arial"/>
          <w:b/>
          <w:bCs/>
          <w:sz w:val="22"/>
          <w:szCs w:val="22"/>
        </w:rPr>
        <w:t xml:space="preserve">3. Criterios de Evaluación – Evidencia 1 (Reflexión Inicial)</w:t>
      </w: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6500"/>
        <w:gridCol w:w="1400"/>
        <w:gridCol w:w="1450"/>
      </w:tblGrid>
      <w:tr>
        <w:tc>
          <w:tcPr>
            <w:tcW w:type="dxa" w:w="6500"/>
            <w:tcBorders>
              <w:top w:val="single" w:color="000000" w:sz="4"/>
              <w:left w:val="single" w:color="000000" w:sz="4"/>
              <w:bottom w:val="single" w:color="000000" w:sz="4"/>
              <w:right w:val="single" w:color="000000" w:sz="4"/>
            </w:tcBorders>
            <w:shd w:fill="D9D9D9" w:color="auto" w:val="clear"/>
            <w:tcMar>
              <w:top w:type="dxa" w:w="60"/>
              <w:left w:type="dxa" w:w="100"/>
              <w:bottom w:type="dxa" w:w="60"/>
              <w:right w:type="dxa" w:w="100"/>
            </w:tcMar>
            <w:vAlign w:val="center"/>
          </w:tcPr>
          <w:p>
            <w:pPr>
              <w:jc w:val="center"/>
            </w:pPr>
            <w:r>
              <w:rPr>
                <w:rFonts w:ascii="Arial" w:cs="Arial" w:eastAsia="Arial" w:hAnsi="Arial"/>
                <w:b/>
                <w:bCs/>
                <w:i w:val="false"/>
                <w:iCs w:val="false"/>
                <w:sz w:val="20"/>
                <w:szCs w:val="20"/>
              </w:rPr>
              <w:t xml:space="preserve">Criterio de desempeño observado</w:t>
            </w:r>
          </w:p>
        </w:tc>
        <w:tc>
          <w:tcPr>
            <w:tcW w:type="dxa" w:w="1400"/>
            <w:tcBorders>
              <w:top w:val="single" w:color="000000" w:sz="4"/>
              <w:left w:val="single" w:color="000000" w:sz="4"/>
              <w:bottom w:val="single" w:color="000000" w:sz="4"/>
              <w:right w:val="single" w:color="000000" w:sz="4"/>
            </w:tcBorders>
            <w:shd w:fill="D9D9D9" w:color="auto" w:val="clear"/>
            <w:tcMar>
              <w:top w:type="dxa" w:w="60"/>
              <w:left w:type="dxa" w:w="100"/>
              <w:bottom w:type="dxa" w:w="60"/>
              <w:right w:type="dxa" w:w="100"/>
            </w:tcMar>
            <w:vAlign w:val="center"/>
          </w:tcPr>
          <w:p>
            <w:pPr>
              <w:jc w:val="center"/>
            </w:pPr>
            <w:r>
              <w:rPr>
                <w:rFonts w:ascii="Arial" w:cs="Arial" w:eastAsia="Arial" w:hAnsi="Arial"/>
                <w:b/>
                <w:bCs/>
                <w:i w:val="false"/>
                <w:iCs w:val="false"/>
                <w:sz w:val="20"/>
                <w:szCs w:val="20"/>
              </w:rPr>
              <w:t xml:space="preserve">Cumple</w:t>
            </w:r>
          </w:p>
        </w:tc>
        <w:tc>
          <w:tcPr>
            <w:tcW w:type="dxa" w:w="1450"/>
            <w:tcBorders>
              <w:top w:val="single" w:color="000000" w:sz="4"/>
              <w:left w:val="single" w:color="000000" w:sz="4"/>
              <w:bottom w:val="single" w:color="000000" w:sz="4"/>
              <w:right w:val="single" w:color="000000" w:sz="4"/>
            </w:tcBorders>
            <w:shd w:fill="D9D9D9" w:color="auto" w:val="clear"/>
            <w:tcMar>
              <w:top w:type="dxa" w:w="60"/>
              <w:left w:type="dxa" w:w="100"/>
              <w:bottom w:type="dxa" w:w="60"/>
              <w:right w:type="dxa" w:w="100"/>
            </w:tcMar>
            <w:vAlign w:val="center"/>
          </w:tcPr>
          <w:p>
            <w:pPr>
              <w:jc w:val="center"/>
            </w:pPr>
            <w:r>
              <w:rPr>
                <w:rFonts w:ascii="Arial" w:cs="Arial" w:eastAsia="Arial" w:hAnsi="Arial"/>
                <w:b/>
                <w:bCs/>
                <w:i w:val="false"/>
                <w:iCs w:val="false"/>
                <w:sz w:val="20"/>
                <w:szCs w:val="20"/>
              </w:rPr>
              <w:t xml:space="preserve">No Cumple</w:t>
            </w:r>
          </w:p>
        </w:tc>
      </w:tr>
      <w:tr>
        <w:tc>
          <w:tcPr>
            <w:tcW w:type="dxa" w:w="65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El aprendiz explica con sus propias palabras qué es el SG-SST y para qué sirve en su lugar de trabajo.</w:t>
            </w:r>
          </w:p>
        </w:tc>
        <w:tc>
          <w:tcPr>
            <w:tcW w:type="dxa" w:w="14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c>
          <w:tcPr>
            <w:tcW w:type="dxa" w:w="14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r>
      <w:tr>
        <w:tc>
          <w:tcPr>
            <w:tcW w:type="dxa" w:w="65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El aprendiz identifica al menos tres (3) situaciones que podrían generarle un daño en su puesto de trabajo.</w:t>
            </w:r>
          </w:p>
        </w:tc>
        <w:tc>
          <w:tcPr>
            <w:tcW w:type="dxa" w:w="14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c>
          <w:tcPr>
            <w:tcW w:type="dxa" w:w="14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r>
      <w:tr>
        <w:tc>
          <w:tcPr>
            <w:tcW w:type="dxa" w:w="65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El aprendiz reconoce cuáles son las obligaciones generales del empleador frente a la seguridad y salud de los trabajadores.</w:t>
            </w:r>
          </w:p>
        </w:tc>
        <w:tc>
          <w:tcPr>
            <w:tcW w:type="dxa" w:w="14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c>
          <w:tcPr>
            <w:tcW w:type="dxa" w:w="14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r>
      <w:tr>
        <w:tc>
          <w:tcPr>
            <w:tcW w:type="dxa" w:w="65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El aprendiz reconoce cuáles son sus propias obligaciones como trabajador frente al autocuidado.</w:t>
            </w:r>
          </w:p>
        </w:tc>
        <w:tc>
          <w:tcPr>
            <w:tcW w:type="dxa" w:w="14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c>
          <w:tcPr>
            <w:tcW w:type="dxa" w:w="14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r>
    </w:tbl>
    <w:p>
      <w:pPr>
        <w:spacing w:after="150"/>
      </w:pPr>
    </w:p>
    <w:p>
      <w:pPr>
        <w:spacing w:after="100" w:before="200"/>
      </w:pPr>
      <w:r>
        <w:rPr>
          <w:rFonts w:ascii="Arial" w:cs="Arial" w:eastAsia="Arial" w:hAnsi="Arial"/>
          <w:b/>
          <w:bCs/>
          <w:sz w:val="22"/>
          <w:szCs w:val="22"/>
        </w:rPr>
        <w:t xml:space="preserve">4. Criterios de Evaluación – Evidencia 5 (Manejo Seguro de una Tarea de Riesgo)</w:t>
      </w: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6500"/>
        <w:gridCol w:w="1400"/>
        <w:gridCol w:w="1450"/>
      </w:tblGrid>
      <w:tr>
        <w:tc>
          <w:tcPr>
            <w:tcW w:type="dxa" w:w="6500"/>
            <w:tcBorders>
              <w:top w:val="single" w:color="000000" w:sz="4"/>
              <w:left w:val="single" w:color="000000" w:sz="4"/>
              <w:bottom w:val="single" w:color="000000" w:sz="4"/>
              <w:right w:val="single" w:color="000000" w:sz="4"/>
            </w:tcBorders>
            <w:shd w:fill="D9D9D9" w:color="auto" w:val="clear"/>
            <w:tcMar>
              <w:top w:type="dxa" w:w="60"/>
              <w:left w:type="dxa" w:w="100"/>
              <w:bottom w:type="dxa" w:w="60"/>
              <w:right w:type="dxa" w:w="100"/>
            </w:tcMar>
            <w:vAlign w:val="center"/>
          </w:tcPr>
          <w:p>
            <w:pPr>
              <w:jc w:val="center"/>
            </w:pPr>
            <w:r>
              <w:rPr>
                <w:rFonts w:ascii="Arial" w:cs="Arial" w:eastAsia="Arial" w:hAnsi="Arial"/>
                <w:b/>
                <w:bCs/>
                <w:i w:val="false"/>
                <w:iCs w:val="false"/>
                <w:sz w:val="20"/>
                <w:szCs w:val="20"/>
              </w:rPr>
              <w:t xml:space="preserve">Criterio de desempeño observado</w:t>
            </w:r>
          </w:p>
        </w:tc>
        <w:tc>
          <w:tcPr>
            <w:tcW w:type="dxa" w:w="1400"/>
            <w:tcBorders>
              <w:top w:val="single" w:color="000000" w:sz="4"/>
              <w:left w:val="single" w:color="000000" w:sz="4"/>
              <w:bottom w:val="single" w:color="000000" w:sz="4"/>
              <w:right w:val="single" w:color="000000" w:sz="4"/>
            </w:tcBorders>
            <w:shd w:fill="D9D9D9" w:color="auto" w:val="clear"/>
            <w:tcMar>
              <w:top w:type="dxa" w:w="60"/>
              <w:left w:type="dxa" w:w="100"/>
              <w:bottom w:type="dxa" w:w="60"/>
              <w:right w:type="dxa" w:w="100"/>
            </w:tcMar>
            <w:vAlign w:val="center"/>
          </w:tcPr>
          <w:p>
            <w:pPr>
              <w:jc w:val="center"/>
            </w:pPr>
            <w:r>
              <w:rPr>
                <w:rFonts w:ascii="Arial" w:cs="Arial" w:eastAsia="Arial" w:hAnsi="Arial"/>
                <w:b/>
                <w:bCs/>
                <w:i w:val="false"/>
                <w:iCs w:val="false"/>
                <w:sz w:val="20"/>
                <w:szCs w:val="20"/>
              </w:rPr>
              <w:t xml:space="preserve">Cumple</w:t>
            </w:r>
          </w:p>
        </w:tc>
        <w:tc>
          <w:tcPr>
            <w:tcW w:type="dxa" w:w="1450"/>
            <w:tcBorders>
              <w:top w:val="single" w:color="000000" w:sz="4"/>
              <w:left w:val="single" w:color="000000" w:sz="4"/>
              <w:bottom w:val="single" w:color="000000" w:sz="4"/>
              <w:right w:val="single" w:color="000000" w:sz="4"/>
            </w:tcBorders>
            <w:shd w:fill="D9D9D9" w:color="auto" w:val="clear"/>
            <w:tcMar>
              <w:top w:type="dxa" w:w="60"/>
              <w:left w:type="dxa" w:w="100"/>
              <w:bottom w:type="dxa" w:w="60"/>
              <w:right w:type="dxa" w:w="100"/>
            </w:tcMar>
            <w:vAlign w:val="center"/>
          </w:tcPr>
          <w:p>
            <w:pPr>
              <w:jc w:val="center"/>
            </w:pPr>
            <w:r>
              <w:rPr>
                <w:rFonts w:ascii="Arial" w:cs="Arial" w:eastAsia="Arial" w:hAnsi="Arial"/>
                <w:b/>
                <w:bCs/>
                <w:i w:val="false"/>
                <w:iCs w:val="false"/>
                <w:sz w:val="20"/>
                <w:szCs w:val="20"/>
              </w:rPr>
              <w:t xml:space="preserve">No Cumple</w:t>
            </w:r>
          </w:p>
        </w:tc>
      </w:tr>
      <w:tr>
        <w:tc>
          <w:tcPr>
            <w:tcW w:type="dxa" w:w="65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El aprendiz selecciona una tarea de riesgo propia de su labor diaria para desarrollar el ejercicio.</w:t>
            </w:r>
          </w:p>
        </w:tc>
        <w:tc>
          <w:tcPr>
            <w:tcW w:type="dxa" w:w="14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c>
          <w:tcPr>
            <w:tcW w:type="dxa" w:w="14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r>
      <w:tr>
        <w:tc>
          <w:tcPr>
            <w:tcW w:type="dxa" w:w="65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El aprendiz identifica y utiliza los Elementos de Protección Personal (EPP) requeridos para la tarea seleccionada.</w:t>
            </w:r>
          </w:p>
        </w:tc>
        <w:tc>
          <w:tcPr>
            <w:tcW w:type="dxa" w:w="14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c>
          <w:tcPr>
            <w:tcW w:type="dxa" w:w="14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r>
      <w:tr>
        <w:tc>
          <w:tcPr>
            <w:tcW w:type="dxa" w:w="65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El aprendiz verifica las condiciones del área y de los elementos o sustancias a utilizar antes de iniciar la tarea (rótulos, estado de herramientas o equipos, orden del sitio).</w:t>
            </w:r>
          </w:p>
        </w:tc>
        <w:tc>
          <w:tcPr>
            <w:tcW w:type="dxa" w:w="14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c>
          <w:tcPr>
            <w:tcW w:type="dxa" w:w="14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r>
      <w:tr>
        <w:tc>
          <w:tcPr>
            <w:tcW w:type="dxa" w:w="65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El aprendiz ejecuta la tarea siguiendo el paso a paso seguro, sin omitir etapas y sin actuar con afán.</w:t>
            </w:r>
          </w:p>
        </w:tc>
        <w:tc>
          <w:tcPr>
            <w:tcW w:type="dxa" w:w="14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c>
          <w:tcPr>
            <w:tcW w:type="dxa" w:w="14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r>
      <w:tr>
        <w:tc>
          <w:tcPr>
            <w:tcW w:type="dxa" w:w="65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El aprendiz mantiene el orden, el aseo y la organización del puesto de trabajo durante y después de la ejecución de la tarea.</w:t>
            </w:r>
          </w:p>
        </w:tc>
        <w:tc>
          <w:tcPr>
            <w:tcW w:type="dxa" w:w="14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c>
          <w:tcPr>
            <w:tcW w:type="dxa" w:w="14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r>
      <w:tr>
        <w:tc>
          <w:tcPr>
            <w:tcW w:type="dxa" w:w="65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El aprendiz responde de manera coherente a las preguntas del instructor sobre las razones de cada medida de seguridad aplicada.</w:t>
            </w:r>
          </w:p>
        </w:tc>
        <w:tc>
          <w:tcPr>
            <w:tcW w:type="dxa" w:w="140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c>
          <w:tcPr>
            <w:tcW w:type="dxa" w:w="14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r>
    </w:tbl>
    <w:p>
      <w:pPr>
        <w:spacing w:after="200"/>
      </w:pPr>
    </w:p>
    <w:p>
      <w:pPr>
        <w:spacing w:after="100" w:before="200"/>
      </w:pPr>
      <w:r>
        <w:rPr>
          <w:rFonts w:ascii="Arial" w:cs="Arial" w:eastAsia="Arial" w:hAnsi="Arial"/>
          <w:b/>
          <w:bCs/>
          <w:sz w:val="22"/>
          <w:szCs w:val="22"/>
        </w:rPr>
        <w:t xml:space="preserve">5. Valoración global de la evidencia</w:t>
      </w: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4675"/>
        <w:gridCol w:w="4675"/>
      </w:tblGrid>
      <w:tr>
        <w:tc>
          <w:tcPr>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bCs/>
                <w:i w:val="false"/>
                <w:iCs w:val="false"/>
                <w:sz w:val="20"/>
                <w:szCs w:val="20"/>
              </w:rPr>
              <w:t xml:space="preserve">APTO (Cumple con la totalidad de los criterios)</w:t>
            </w:r>
          </w:p>
        </w:tc>
        <w:tc>
          <w:tcPr>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bCs/>
                <w:i w:val="false"/>
                <w:iCs w:val="false"/>
                <w:sz w:val="20"/>
                <w:szCs w:val="20"/>
              </w:rPr>
              <w:t xml:space="preserve">AÚN NO APTO (Requiere plan de mejoramiento)</w:t>
            </w:r>
          </w:p>
        </w:tc>
      </w:tr>
      <w:tr>
        <w:tc>
          <w:tcPr>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c>
          <w:tcPr>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
            </w:r>
          </w:p>
        </w:tc>
      </w:tr>
    </w:tbl>
    <w:p>
      <w:pPr>
        <w:spacing w:after="200"/>
      </w:pPr>
    </w:p>
    <w:p>
      <w:pPr>
        <w:spacing w:after="100" w:before="200"/>
      </w:pPr>
      <w:r>
        <w:rPr>
          <w:rFonts w:ascii="Arial" w:cs="Arial" w:eastAsia="Arial" w:hAnsi="Arial"/>
          <w:b/>
          <w:bCs/>
          <w:sz w:val="22"/>
          <w:szCs w:val="22"/>
        </w:rPr>
        <w:t xml:space="preserve">6. Observaciones y retroalimentación al aprendiz</w:t>
      </w: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9350"/>
      </w:tblGrid>
      <w:tr>
        <w:tc>
          <w:tcPr>
            <w:tcW w:type="dxa" w:w="9350"/>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left"/>
            </w:pPr>
            <w:r>
              <w:rPr>
                <w:rFonts w:ascii="Arial" w:cs="Arial" w:eastAsia="Arial" w:hAnsi="Arial"/>
                <w:b w:val="false"/>
                <w:bCs w:val="false"/>
                <w:i w:val="false"/>
                <w:iCs w:val="false"/>
                <w:sz w:val="20"/>
                <w:szCs w:val="20"/>
              </w:rPr>
              <w:t xml:space="preserve"/>
            </w:r>
          </w:p>
          <w:p>
            <w:pPr>
              <w:jc w:val="left"/>
            </w:pPr>
            <w:r>
              <w:rPr>
                <w:rFonts w:ascii="Arial" w:cs="Arial" w:eastAsia="Arial" w:hAnsi="Arial"/>
                <w:b w:val="false"/>
                <w:bCs w:val="false"/>
                <w:i w:val="false"/>
                <w:iCs w:val="false"/>
                <w:sz w:val="20"/>
                <w:szCs w:val="20"/>
              </w:rPr>
              <w:t xml:space="preserve"/>
            </w:r>
          </w:p>
          <w:p>
            <w:pPr>
              <w:jc w:val="left"/>
            </w:pPr>
            <w:r>
              <w:rPr>
                <w:rFonts w:ascii="Arial" w:cs="Arial" w:eastAsia="Arial" w:hAnsi="Arial"/>
                <w:b w:val="false"/>
                <w:bCs w:val="false"/>
                <w:i w:val="false"/>
                <w:iCs w:val="false"/>
                <w:sz w:val="20"/>
                <w:szCs w:val="20"/>
              </w:rPr>
              <w:t xml:space="preserve"/>
            </w:r>
          </w:p>
        </w:tc>
      </w:tr>
    </w:tbl>
    <w:p>
      <w:pPr>
        <w:spacing w:after="200"/>
      </w:pP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4675"/>
        <w:gridCol w:w="4675"/>
      </w:tblGrid>
      <w:tr>
        <w:tc>
          <w:tcPr>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_______________________________
Firma del Aprendiz</w:t>
            </w:r>
          </w:p>
        </w:tc>
        <w:tc>
          <w:tcPr>
            <w:tcBorders>
              <w:top w:val="single" w:color="000000" w:sz="4"/>
              <w:left w:val="single" w:color="000000" w:sz="4"/>
              <w:bottom w:val="single" w:color="000000" w:sz="4"/>
              <w:right w:val="single" w:color="000000" w:sz="4"/>
            </w:tcBorders>
            <w:tcMar>
              <w:top w:type="dxa" w:w="60"/>
              <w:left w:type="dxa" w:w="100"/>
              <w:bottom w:type="dxa" w:w="60"/>
              <w:right w:type="dxa" w:w="100"/>
            </w:tcMar>
            <w:vAlign w:val="center"/>
          </w:tcPr>
          <w:p>
            <w:pPr>
              <w:jc w:val="center"/>
            </w:pPr>
            <w:r>
              <w:rPr>
                <w:rFonts w:ascii="Arial" w:cs="Arial" w:eastAsia="Arial" w:hAnsi="Arial"/>
                <w:b w:val="false"/>
                <w:bCs w:val="false"/>
                <w:i w:val="false"/>
                <w:iCs w:val="false"/>
                <w:sz w:val="20"/>
                <w:szCs w:val="20"/>
              </w:rPr>
              <w:t xml:space="preserve">_______________________________
Firma de la Instructora
Alba Liseth Rojas Serrano</w:t>
            </w:r>
          </w:p>
        </w:tc>
      </w:tr>
    </w:tbl>
    <w:sectPr>
      <w:pgSz w:w="12240" w:h="15840" w:orient="portrait"/>
      <w:pgMar w:top="720" w:right="720" w:bottom="720" w:left="7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2026-07-17T19:42:04.878Z</dcterms:created>
  <dcterms:modified xsi:type="dcterms:W3CDTF">2026-07-17T19:42:04.915Z</dcterms:modified>
</cp:coreProperties>
</file>

<file path=docProps/custom.xml><?xml version="1.0" encoding="utf-8"?>
<Properties xmlns="http://schemas.openxmlformats.org/officeDocument/2006/custom-properties" xmlns:vt="http://schemas.openxmlformats.org/officeDocument/2006/docPropsVTypes"/>
</file>